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600"/>
      </w:tblGrid>
      <w:tr w:rsidR="00973F40" w14:paraId="30296634" w14:textId="77777777">
        <w:tblPrEx>
          <w:tblCellMar>
            <w:top w:w="0" w:type="dxa"/>
            <w:bottom w:w="0" w:type="dxa"/>
          </w:tblCellMar>
        </w:tblPrEx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4439C96" w14:textId="7BF12906" w:rsidR="00973F40" w:rsidRDefault="00000000" w:rsidP="0010725E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  <w:rtl/>
              </w:rPr>
              <w:t>ביטוח לאומי</w:t>
            </w:r>
          </w:p>
        </w:tc>
        <w:tc>
          <w:tcPr>
            <w:tcW w:w="4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0DB17B6" w14:textId="77777777" w:rsidR="00973F40" w:rsidRDefault="00000000" w:rsidP="0010725E">
            <w:pPr>
              <w:jc w:val="center"/>
            </w:pPr>
            <w:proofErr w:type="spellStart"/>
            <w:r>
              <w:rPr>
                <w:color w:val="9DC3E6"/>
                <w:sz w:val="17"/>
                <w:szCs w:val="17"/>
                <w:rtl/>
              </w:rPr>
              <w:t>מינהל</w:t>
            </w:r>
            <w:proofErr w:type="spellEnd"/>
            <w:r>
              <w:rPr>
                <w:color w:val="9DC3E6"/>
                <w:sz w:val="17"/>
                <w:szCs w:val="17"/>
                <w:rtl/>
              </w:rPr>
              <w:t xml:space="preserve"> גמלאות | מרץ 2026</w:t>
            </w:r>
          </w:p>
        </w:tc>
      </w:tr>
    </w:tbl>
    <w:p w14:paraId="3F429E80" w14:textId="77777777" w:rsidR="00973F40" w:rsidRDefault="00973F40" w:rsidP="0010725E">
      <w:pPr>
        <w:spacing w:before="18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5AF130AE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40" w:type="dxa"/>
              <w:left w:w="220" w:type="dxa"/>
              <w:bottom w:w="110" w:type="dxa"/>
              <w:right w:w="220" w:type="dxa"/>
            </w:tcMar>
          </w:tcPr>
          <w:p w14:paraId="79C76485" w14:textId="77777777" w:rsidR="00973F40" w:rsidRDefault="00000000" w:rsidP="0010725E">
            <w:pPr>
              <w:spacing w:after="40"/>
            </w:pPr>
            <w:r>
              <w:rPr>
                <w:b/>
                <w:bCs/>
                <w:color w:val="FFFFFF"/>
                <w:sz w:val="28"/>
                <w:szCs w:val="28"/>
                <w:rtl/>
              </w:rPr>
              <w:t>🏥  סל אישי בסיעוד — רפורמת הזדקנות מיטבית</w:t>
            </w:r>
          </w:p>
          <w:p w14:paraId="71684237" w14:textId="77777777" w:rsidR="00973F40" w:rsidRDefault="00000000" w:rsidP="0010725E">
            <w:pPr>
              <w:spacing w:after="50"/>
            </w:pPr>
            <w:r>
              <w:rPr>
                <w:color w:val="BDD7EE"/>
                <w:sz w:val="18"/>
                <w:szCs w:val="18"/>
                <w:rtl/>
              </w:rPr>
              <w:t>מעבר ממודל סיעוד אחיד לסל שירותים מותאם אישית</w:t>
            </w:r>
          </w:p>
          <w:p w14:paraId="47C13A95" w14:textId="77777777" w:rsidR="00973F40" w:rsidRDefault="00000000" w:rsidP="0010725E">
            <w:r>
              <w:rPr>
                <w:color w:val="9DC3E6"/>
                <w:sz w:val="16"/>
                <w:szCs w:val="16"/>
                <w:rtl/>
              </w:rPr>
              <w:t xml:space="preserve">סטטוס: </w:t>
            </w:r>
            <w:r>
              <w:rPr>
                <w:b/>
                <w:bCs/>
                <w:color w:val="A8E6CF"/>
                <w:sz w:val="16"/>
                <w:szCs w:val="16"/>
                <w:rtl/>
              </w:rPr>
              <w:t xml:space="preserve">🟡 </w:t>
            </w:r>
            <w:dir w:val="ltr">
              <w:proofErr w:type="spellStart"/>
              <w:r>
                <w:rPr>
                  <w:b/>
                  <w:bCs/>
                  <w:color w:val="A8E6CF"/>
                  <w:sz w:val="16"/>
                  <w:szCs w:val="16"/>
                  <w:rtl/>
                </w:rPr>
                <w:t>Osprint</w:t>
              </w:r>
              <w:proofErr w:type="spellEnd"/>
              <w:r>
                <w:rPr>
                  <w:b/>
                  <w:bCs/>
                  <w:color w:val="A8E6CF"/>
                  <w:sz w:val="16"/>
                  <w:szCs w:val="16"/>
                  <w:rtl/>
                </w:rPr>
                <w:t>‬‏ בתכנון — מתחיל אחרי פסח 2026</w:t>
              </w:r>
            </w:dir>
          </w:p>
        </w:tc>
      </w:tr>
    </w:tbl>
    <w:p w14:paraId="71E57925" w14:textId="77777777" w:rsidR="00973F40" w:rsidRDefault="00973F40" w:rsidP="0010725E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4F75522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B657CE7" w14:textId="77777777" w:rsidR="00973F40" w:rsidRDefault="00000000" w:rsidP="0010725E">
            <w:r>
              <w:rPr>
                <w:b/>
                <w:bCs/>
                <w:color w:val="FFFFFF"/>
                <w:rtl/>
              </w:rPr>
              <w:t>🎯  האתגר</w:t>
            </w:r>
          </w:p>
        </w:tc>
      </w:tr>
    </w:tbl>
    <w:p w14:paraId="62DD90C3" w14:textId="77777777" w:rsidR="00973F40" w:rsidRDefault="00973F40" w:rsidP="0010725E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5A561345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9076693" w14:textId="77777777" w:rsidR="00973F40" w:rsidRDefault="00000000" w:rsidP="0010725E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220,000 זכאי סיעוד מקבלים סל אחיד — שעות טיפול אישי — ללא התחשבות בצרכים, תרבות או מיקום.</w:t>
            </w:r>
          </w:p>
          <w:p w14:paraId="5BF6F828" w14:textId="77777777" w:rsidR="00973F40" w:rsidRDefault="00973F40" w:rsidP="0010725E">
            <w:pPr>
              <w:spacing w:before="14"/>
            </w:pPr>
          </w:p>
          <w:p w14:paraId="2C9AFFCF" w14:textId="77777777" w:rsidR="00973F40" w:rsidRDefault="00000000" w:rsidP="0010725E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44.6% מזכאי רמה 1 שהידרדרו לא קיבלו אף שירות נוסף מעבר לטיפול האישי הבסיסי (</w:t>
            </w:r>
            <w:dir w:val="ltr">
              <w:r>
                <w:rPr>
                  <w:color w:val="1A1A1A"/>
                  <w:sz w:val="18"/>
                  <w:szCs w:val="18"/>
                  <w:rtl/>
                </w:rPr>
                <w:t>SDI</w:t>
              </w:r>
              <w:r>
                <w:rPr>
                  <w:color w:val="1A1A1A"/>
                  <w:sz w:val="18"/>
                  <w:szCs w:val="18"/>
                  <w:rtl/>
                </w:rPr>
                <w:t>‬‏=0)</w:t>
              </w:r>
            </w:dir>
          </w:p>
          <w:p w14:paraId="5154638B" w14:textId="77777777" w:rsidR="00973F40" w:rsidRDefault="00000000" w:rsidP="0010725E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 xml:space="preserve">נשים בנות 85+ שוהות 40.3 חודשים ברמה 1 לפני הידרדרות — </w:t>
            </w:r>
            <w:dir w:val="ltr">
              <w:r>
                <w:rPr>
                  <w:color w:val="1A1A1A"/>
                  <w:sz w:val="18"/>
                  <w:szCs w:val="18"/>
                  <w:rtl/>
                </w:rPr>
                <w:t>RDI</w:t>
              </w:r>
              <w:r>
                <w:rPr>
                  <w:color w:val="1A1A1A"/>
                  <w:sz w:val="18"/>
                  <w:szCs w:val="18"/>
                  <w:rtl/>
                </w:rPr>
                <w:t>‬‏ של 1.49 לעומת נורמה של 27 חודשים</w:t>
              </w:r>
            </w:dir>
          </w:p>
          <w:p w14:paraId="2D7B9FF1" w14:textId="77777777" w:rsidR="00973F40" w:rsidRDefault="00973F40" w:rsidP="0010725E">
            <w:pPr>
              <w:spacing w:before="14"/>
            </w:pPr>
          </w:p>
          <w:p w14:paraId="7AB3AF39" w14:textId="77777777" w:rsidR="00973F40" w:rsidRDefault="00000000" w:rsidP="0010725E">
            <w:pPr>
              <w:spacing w:after="50"/>
            </w:pPr>
            <w:r>
              <w:rPr>
                <w:b/>
                <w:bCs/>
                <w:color w:val="1A1A1A"/>
                <w:sz w:val="18"/>
                <w:szCs w:val="18"/>
                <w:rtl/>
              </w:rPr>
              <w:t>המערכת מזהה הידרדרות רק כשהיא כבר קרתה — אין מנגנון מניעה.</w:t>
            </w:r>
          </w:p>
        </w:tc>
      </w:tr>
    </w:tbl>
    <w:p w14:paraId="332E17C2" w14:textId="77777777" w:rsidR="00973F40" w:rsidRDefault="00973F40" w:rsidP="0010725E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0E36C641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A523137" w14:textId="77777777" w:rsidR="00973F40" w:rsidRDefault="00000000" w:rsidP="0010725E">
            <w:r>
              <w:rPr>
                <w:b/>
                <w:bCs/>
                <w:color w:val="FFFFFF"/>
                <w:rtl/>
              </w:rPr>
              <w:t>💡  הפתרון</w:t>
            </w:r>
          </w:p>
        </w:tc>
      </w:tr>
    </w:tbl>
    <w:p w14:paraId="666052B9" w14:textId="77777777" w:rsidR="00973F40" w:rsidRDefault="00973F40" w:rsidP="0010725E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4B997DA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2" w:space="0" w:color="2E5F8A"/>
            </w:tcBorders>
            <w:shd w:val="clear" w:color="auto" w:fill="EBF3FB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8527C5E" w14:textId="77777777" w:rsidR="00973F40" w:rsidRDefault="00000000" w:rsidP="0010725E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רפורמת סל אישי: מתאמת שירות מעריכה ב-6 ממדים ובונה סל מותאם מתוך קטלוג שירותים קהילתיים — לפי אזור, תרבות ורמת תפקוד.</w:t>
            </w:r>
          </w:p>
          <w:p w14:paraId="2F79F0F9" w14:textId="77777777" w:rsidR="00973F40" w:rsidRDefault="00973F40" w:rsidP="0010725E">
            <w:pPr>
              <w:spacing w:before="14"/>
            </w:pPr>
          </w:p>
          <w:p w14:paraId="741E5D97" w14:textId="77777777" w:rsidR="00973F40" w:rsidRDefault="00000000" w:rsidP="0010725E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מנוע מדדי הידרדרות (</w:t>
            </w:r>
            <w:dir w:val="ltr">
              <w:r>
                <w:rPr>
                  <w:color w:val="1A1A1A"/>
                  <w:sz w:val="18"/>
                  <w:szCs w:val="18"/>
                  <w:rtl/>
                </w:rPr>
                <w:t>RDI</w:t>
              </w:r>
              <w:r>
                <w:rPr>
                  <w:color w:val="1A1A1A"/>
                  <w:sz w:val="18"/>
                  <w:szCs w:val="18"/>
                  <w:rtl/>
                </w:rPr>
                <w:t xml:space="preserve">‬‏ + </w:t>
              </w:r>
              <w:dir w:val="ltr">
                <w:r>
                  <w:rPr>
                    <w:color w:val="1A1A1A"/>
                    <w:sz w:val="18"/>
                    <w:szCs w:val="18"/>
                    <w:rtl/>
                  </w:rPr>
                  <w:t>SDI</w:t>
                </w:r>
                <w:r>
                  <w:rPr>
                    <w:color w:val="1A1A1A"/>
                    <w:sz w:val="18"/>
                    <w:szCs w:val="18"/>
                    <w:rtl/>
                  </w:rPr>
                  <w:t>‬‏) לזיהוי מוקדם וטיוב ההקצאה לפני החמרה</w:t>
                </w:r>
              </w:dir>
            </w:dir>
          </w:p>
          <w:p w14:paraId="4BF96197" w14:textId="77777777" w:rsidR="00973F40" w:rsidRDefault="00000000" w:rsidP="0010725E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אבטיפוס עובד (</w:t>
            </w:r>
            <w:dir w:val="ltr">
              <w:proofErr w:type="spellStart"/>
              <w:r>
                <w:rPr>
                  <w:color w:val="1A1A1A"/>
                  <w:sz w:val="18"/>
                  <w:szCs w:val="18"/>
                  <w:rtl/>
                </w:rPr>
                <w:t>Lovable</w:t>
              </w:r>
              <w:proofErr w:type="spellEnd"/>
              <w:r>
                <w:rPr>
                  <w:color w:val="1A1A1A"/>
                  <w:sz w:val="18"/>
                  <w:szCs w:val="18"/>
                  <w:rtl/>
                </w:rPr>
                <w:t xml:space="preserve">‬‏): </w:t>
              </w:r>
              <w:proofErr w:type="spellStart"/>
              <w:r>
                <w:rPr>
                  <w:color w:val="1A1A1A"/>
                  <w:sz w:val="18"/>
                  <w:szCs w:val="18"/>
                  <w:rtl/>
                </w:rPr>
                <w:t>דשבורד</w:t>
              </w:r>
              <w:proofErr w:type="spellEnd"/>
              <w:r>
                <w:rPr>
                  <w:color w:val="1A1A1A"/>
                  <w:sz w:val="18"/>
                  <w:szCs w:val="18"/>
                  <w:rtl/>
                </w:rPr>
                <w:t xml:space="preserve"> מתאמת, קליטה, הערכה, המלצת סל, מעקב הידרדרות</w:t>
              </w:r>
            </w:dir>
          </w:p>
          <w:p w14:paraId="3921C1E3" w14:textId="77777777" w:rsidR="00973F40" w:rsidRDefault="00000000" w:rsidP="0010725E">
            <w:pPr>
              <w:pStyle w:val="a4"/>
              <w:numPr>
                <w:ilvl w:val="0"/>
                <w:numId w:val="2"/>
              </w:numPr>
              <w:spacing w:after="35"/>
            </w:pPr>
            <w:r>
              <w:rPr>
                <w:color w:val="1A1A1A"/>
                <w:sz w:val="18"/>
                <w:szCs w:val="18"/>
                <w:rtl/>
              </w:rPr>
              <w:t>הכלי בנוי גנרי לשימוש רוחבי: נכויות, שיקום, אבטלה</w:t>
            </w:r>
          </w:p>
          <w:p w14:paraId="5F17E7BF" w14:textId="77777777" w:rsidR="00973F40" w:rsidRDefault="00973F40" w:rsidP="0010725E">
            <w:pPr>
              <w:spacing w:before="14"/>
            </w:pPr>
          </w:p>
          <w:p w14:paraId="332272C3" w14:textId="77777777" w:rsidR="00973F40" w:rsidRDefault="00000000" w:rsidP="0010725E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פיילוט ירושלים "עכשיו אני" — 286 משתתפים ברמות 1-3 — קרקע הפעלה ראשונה מוכנה.</w:t>
            </w:r>
          </w:p>
        </w:tc>
      </w:tr>
    </w:tbl>
    <w:p w14:paraId="5A764F33" w14:textId="77777777" w:rsidR="00973F40" w:rsidRDefault="00973F40" w:rsidP="0010725E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4FDEADA2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07C94813" w14:textId="77777777" w:rsidR="00973F40" w:rsidRDefault="00000000" w:rsidP="0010725E">
            <w:r>
              <w:rPr>
                <w:b/>
                <w:bCs/>
                <w:color w:val="FFFFFF"/>
                <w:rtl/>
              </w:rPr>
              <w:t>📊  מדדים מרכזיים</w:t>
            </w:r>
          </w:p>
        </w:tc>
      </w:tr>
    </w:tbl>
    <w:p w14:paraId="2CB80A8D" w14:textId="77777777" w:rsidR="00973F40" w:rsidRDefault="00973F40" w:rsidP="0010725E">
      <w:pPr>
        <w:spacing w:before="1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250"/>
        <w:gridCol w:w="2900"/>
        <w:gridCol w:w="250"/>
        <w:gridCol w:w="2900"/>
      </w:tblGrid>
      <w:tr w:rsidR="00973F40" w14:paraId="4367AB4E" w14:textId="77777777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B798FE0" w14:textId="77777777" w:rsidR="00973F40" w:rsidRDefault="00000000" w:rsidP="0010725E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220K</w:t>
            </w:r>
          </w:p>
          <w:p w14:paraId="7191573E" w14:textId="77777777" w:rsidR="00973F40" w:rsidRDefault="00000000" w:rsidP="0010725E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זכאי סיעוד</w:t>
            </w:r>
          </w:p>
          <w:p w14:paraId="6FCCE1AD" w14:textId="77777777" w:rsidR="00973F40" w:rsidRDefault="00000000" w:rsidP="0010725E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אוכלוסיית יעד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21FAA94E" w14:textId="77777777" w:rsidR="00973F40" w:rsidRDefault="00973F40" w:rsidP="0010725E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283DC7C4" w14:textId="77777777" w:rsidR="00973F40" w:rsidRDefault="00000000" w:rsidP="0010725E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44.6%</w:t>
            </w:r>
          </w:p>
          <w:p w14:paraId="6525670B" w14:textId="77777777" w:rsidR="00973F40" w:rsidRDefault="00000000" w:rsidP="0010725E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הידרדרו ללא שירות</w:t>
            </w:r>
          </w:p>
          <w:p w14:paraId="66EEFDB7" w14:textId="77777777" w:rsidR="00973F40" w:rsidRDefault="00000000" w:rsidP="0010725E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נוסף (SDI=0, רמה 1)</w:t>
            </w:r>
          </w:p>
        </w:tc>
        <w:tc>
          <w:tcPr>
            <w:tcW w:w="2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798844D2" w14:textId="77777777" w:rsidR="00973F40" w:rsidRDefault="00973F40" w:rsidP="0010725E">
            <w:pPr>
              <w:spacing w:after="50"/>
              <w:jc w:val="center"/>
            </w:pPr>
          </w:p>
        </w:tc>
        <w:tc>
          <w:tcPr>
            <w:tcW w:w="29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DEEFF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7BC52957" w14:textId="77777777" w:rsidR="00973F40" w:rsidRDefault="00000000" w:rsidP="0010725E">
            <w:pPr>
              <w:spacing w:after="20"/>
              <w:jc w:val="center"/>
            </w:pPr>
            <w:r>
              <w:rPr>
                <w:b/>
                <w:bCs/>
                <w:color w:val="1F3864"/>
                <w:sz w:val="32"/>
                <w:szCs w:val="32"/>
                <w:rtl/>
              </w:rPr>
              <w:t>286</w:t>
            </w:r>
          </w:p>
          <w:p w14:paraId="55CFF4F3" w14:textId="77777777" w:rsidR="00973F40" w:rsidRDefault="00000000" w:rsidP="0010725E">
            <w:pPr>
              <w:spacing w:after="14"/>
              <w:jc w:val="center"/>
            </w:pPr>
            <w:r>
              <w:rPr>
                <w:b/>
                <w:bCs/>
                <w:color w:val="2E5F8A"/>
                <w:sz w:val="17"/>
                <w:szCs w:val="17"/>
                <w:rtl/>
              </w:rPr>
              <w:t>משתתפי פיילוט</w:t>
            </w:r>
          </w:p>
          <w:p w14:paraId="25F50258" w14:textId="77777777" w:rsidR="00973F40" w:rsidRDefault="00000000" w:rsidP="0010725E">
            <w:pPr>
              <w:jc w:val="center"/>
            </w:pPr>
            <w:r>
              <w:rPr>
                <w:color w:val="555555"/>
                <w:sz w:val="15"/>
                <w:szCs w:val="15"/>
                <w:rtl/>
              </w:rPr>
              <w:t>ירושלים</w:t>
            </w:r>
          </w:p>
        </w:tc>
      </w:tr>
    </w:tbl>
    <w:p w14:paraId="7B23B828" w14:textId="77777777" w:rsidR="00973F40" w:rsidRDefault="00973F40" w:rsidP="0010725E">
      <w:pPr>
        <w:spacing w:before="22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1950547E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5F8A"/>
            <w:tcMar>
              <w:top w:w="70" w:type="dxa"/>
              <w:left w:w="180" w:type="dxa"/>
              <w:bottom w:w="70" w:type="dxa"/>
              <w:right w:w="180" w:type="dxa"/>
            </w:tcMar>
          </w:tcPr>
          <w:p w14:paraId="245CDB28" w14:textId="77777777" w:rsidR="00973F40" w:rsidRDefault="00000000" w:rsidP="0010725E">
            <w:r>
              <w:rPr>
                <w:b/>
                <w:bCs/>
                <w:color w:val="FFFFFF"/>
                <w:rtl/>
              </w:rPr>
              <w:t>🚀  השלב הבא</w:t>
            </w:r>
          </w:p>
        </w:tc>
      </w:tr>
    </w:tbl>
    <w:p w14:paraId="39C619C6" w14:textId="77777777" w:rsidR="00973F40" w:rsidRDefault="00973F40" w:rsidP="0010725E">
      <w:pPr>
        <w:spacing w:before="1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0"/>
      </w:tblGrid>
      <w:tr w:rsidR="00973F40" w14:paraId="4080C0A7" w14:textId="77777777">
        <w:tblPrEx>
          <w:tblCellMar>
            <w:top w:w="0" w:type="dxa"/>
            <w:bottom w:w="0" w:type="dxa"/>
          </w:tblCellMar>
        </w:tblPrEx>
        <w:tc>
          <w:tcPr>
            <w:tcW w:w="9200" w:type="dxa"/>
            <w:tcBorders>
              <w:top w:val="single" w:sz="12" w:space="0" w:color="1B3A6B"/>
              <w:left w:val="none" w:sz="0" w:space="0" w:color="FFFFFF"/>
              <w:bottom w:val="single" w:sz="12" w:space="0" w:color="1B3A6B"/>
              <w:right w:val="none" w:sz="0" w:space="0" w:color="FFFFFF"/>
            </w:tcBorders>
            <w:shd w:val="clear" w:color="auto" w:fill="FFF9C4"/>
            <w:tcMar>
              <w:top w:w="110" w:type="dxa"/>
              <w:left w:w="200" w:type="dxa"/>
              <w:bottom w:w="110" w:type="dxa"/>
              <w:right w:w="200" w:type="dxa"/>
            </w:tcMar>
          </w:tcPr>
          <w:p w14:paraId="7FD79D03" w14:textId="77777777" w:rsidR="00973F40" w:rsidRDefault="00000000" w:rsidP="0010725E">
            <w:pPr>
              <w:spacing w:after="50"/>
            </w:pPr>
            <w:dir w:val="ltr">
              <w:proofErr w:type="spellStart"/>
              <w:r>
                <w:rPr>
                  <w:color w:val="1A1A1A"/>
                  <w:sz w:val="18"/>
                  <w:szCs w:val="18"/>
                  <w:rtl/>
                </w:rPr>
                <w:t>Osprint</w:t>
              </w:r>
              <w:proofErr w:type="spellEnd"/>
              <w:r>
                <w:rPr>
                  <w:color w:val="1A1A1A"/>
                  <w:sz w:val="18"/>
                  <w:szCs w:val="18"/>
                  <w:rtl/>
                </w:rPr>
                <w:t>‬‏ עם שטראוס אסטרטגיה מתחיל אחרי פסח 2026 — צוות ליבה: ביטוח לאומי + שטראוס + ירושלים.</w:t>
              </w:r>
            </w:dir>
          </w:p>
          <w:p w14:paraId="0DAF855D" w14:textId="77777777" w:rsidR="00973F40" w:rsidRDefault="00973F40" w:rsidP="0010725E">
            <w:pPr>
              <w:spacing w:before="14"/>
            </w:pPr>
          </w:p>
          <w:p w14:paraId="219BEB46" w14:textId="77777777" w:rsidR="00973F40" w:rsidRDefault="00000000" w:rsidP="0010725E">
            <w:pPr>
              <w:spacing w:after="50"/>
            </w:pPr>
            <w:r>
              <w:rPr>
                <w:color w:val="1A1A1A"/>
                <w:sz w:val="18"/>
                <w:szCs w:val="18"/>
                <w:rtl/>
              </w:rPr>
              <w:t>מפגש פתיחה: הצגת פיילוט ירושלים + הדגמת האבטיפוס העובד.</w:t>
            </w:r>
          </w:p>
          <w:p w14:paraId="759D8F87" w14:textId="77777777" w:rsidR="00973F40" w:rsidRDefault="00973F40" w:rsidP="0010725E">
            <w:pPr>
              <w:spacing w:before="10"/>
            </w:pPr>
          </w:p>
          <w:p w14:paraId="3898299A" w14:textId="77777777" w:rsidR="00973F40" w:rsidRDefault="00000000" w:rsidP="0010725E">
            <w:pPr>
              <w:spacing w:after="50"/>
            </w:pPr>
            <w:r>
              <w:rPr>
                <w:b/>
                <w:bCs/>
                <w:color w:val="1B3A6B"/>
                <w:sz w:val="18"/>
                <w:szCs w:val="18"/>
                <w:rtl/>
              </w:rPr>
              <w:t xml:space="preserve">החלטה נדרשת: </w:t>
            </w:r>
            <w:r>
              <w:rPr>
                <w:color w:val="1A1A1A"/>
                <w:sz w:val="18"/>
                <w:szCs w:val="18"/>
                <w:rtl/>
              </w:rPr>
              <w:t>אישור הרכב הצוות ותאריכי ה-</w:t>
            </w:r>
            <w:proofErr w:type="spellStart"/>
            <w:r>
              <w:rPr>
                <w:color w:val="1A1A1A"/>
                <w:sz w:val="18"/>
                <w:szCs w:val="18"/>
                <w:rtl/>
              </w:rPr>
              <w:t>Osprint</w:t>
            </w:r>
            <w:proofErr w:type="spellEnd"/>
            <w:r>
              <w:rPr>
                <w:color w:val="1A1A1A"/>
                <w:sz w:val="18"/>
                <w:szCs w:val="18"/>
                <w:rtl/>
              </w:rPr>
              <w:t>.</w:t>
            </w:r>
          </w:p>
        </w:tc>
      </w:tr>
    </w:tbl>
    <w:p w14:paraId="266B99FD" w14:textId="77777777" w:rsidR="00973F40" w:rsidRDefault="00973F40" w:rsidP="0010725E">
      <w:pPr>
        <w:spacing w:before="20"/>
      </w:pPr>
    </w:p>
    <w:tbl>
      <w:tblPr>
        <w:bidiVisual/>
        <w:tblW w:w="92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4000"/>
      </w:tblGrid>
      <w:tr w:rsidR="00973F40" w14:paraId="6FE3AC7F" w14:textId="77777777">
        <w:tblPrEx>
          <w:tblCellMar>
            <w:top w:w="0" w:type="dxa"/>
            <w:bottom w:w="0" w:type="dxa"/>
          </w:tblCellMar>
        </w:tblPrEx>
        <w:tc>
          <w:tcPr>
            <w:tcW w:w="52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8FF5827" w14:textId="77777777" w:rsidR="00973F40" w:rsidRDefault="00000000" w:rsidP="0010725E">
            <w:r>
              <w:rPr>
                <w:color w:val="555555"/>
                <w:sz w:val="15"/>
                <w:szCs w:val="15"/>
                <w:rtl/>
              </w:rPr>
              <w:t xml:space="preserve">אביעד יצחקי | </w:t>
            </w:r>
            <w:proofErr w:type="spellStart"/>
            <w:r>
              <w:rPr>
                <w:color w:val="555555"/>
                <w:sz w:val="15"/>
                <w:szCs w:val="15"/>
                <w:rtl/>
              </w:rPr>
              <w:t>מינהל</w:t>
            </w:r>
            <w:proofErr w:type="spellEnd"/>
            <w:r>
              <w:rPr>
                <w:color w:val="555555"/>
                <w:sz w:val="15"/>
                <w:szCs w:val="15"/>
                <w:rtl/>
              </w:rPr>
              <w:t xml:space="preserve"> גמלאות | ביטוח לאומי</w:t>
            </w:r>
          </w:p>
        </w:tc>
        <w:tc>
          <w:tcPr>
            <w:tcW w:w="4000" w:type="dxa"/>
            <w:tcBorders>
              <w:top w:val="single" w:sz="6" w:space="0" w:color="BBBBB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46E59075" w14:textId="77777777" w:rsidR="00973F40" w:rsidRDefault="00973F40" w:rsidP="0010725E"/>
        </w:tc>
      </w:tr>
    </w:tbl>
    <w:p w14:paraId="0C5D75BB" w14:textId="77777777" w:rsidR="00757817" w:rsidRDefault="00757817" w:rsidP="0010725E"/>
    <w:sectPr w:rsidR="00757817">
      <w:pgSz w:w="11906" w:h="16838"/>
      <w:pgMar w:top="650" w:right="750" w:bottom="650" w:left="75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25715"/>
    <w:multiLevelType w:val="hybridMultilevel"/>
    <w:tmpl w:val="226290EE"/>
    <w:lvl w:ilvl="0" w:tplc="A3B02168">
      <w:start w:val="1"/>
      <w:numFmt w:val="bullet"/>
      <w:lvlText w:val="▪"/>
      <w:lvlJc w:val="right"/>
      <w:pPr>
        <w:bidi/>
        <w:ind w:right="400" w:hanging="400"/>
      </w:pPr>
    </w:lvl>
    <w:lvl w:ilvl="1" w:tplc="E1A86F4E">
      <w:numFmt w:val="decimal"/>
      <w:lvlText w:val=""/>
      <w:lvlJc w:val="left"/>
    </w:lvl>
    <w:lvl w:ilvl="2" w:tplc="9F2251CE">
      <w:numFmt w:val="decimal"/>
      <w:lvlText w:val=""/>
      <w:lvlJc w:val="left"/>
    </w:lvl>
    <w:lvl w:ilvl="3" w:tplc="D8F018EC">
      <w:numFmt w:val="decimal"/>
      <w:lvlText w:val=""/>
      <w:lvlJc w:val="left"/>
    </w:lvl>
    <w:lvl w:ilvl="4" w:tplc="64FA5E38">
      <w:numFmt w:val="decimal"/>
      <w:lvlText w:val=""/>
      <w:lvlJc w:val="left"/>
    </w:lvl>
    <w:lvl w:ilvl="5" w:tplc="FAD446F8">
      <w:numFmt w:val="decimal"/>
      <w:lvlText w:val=""/>
      <w:lvlJc w:val="left"/>
    </w:lvl>
    <w:lvl w:ilvl="6" w:tplc="0866A6CA">
      <w:numFmt w:val="decimal"/>
      <w:lvlText w:val=""/>
      <w:lvlJc w:val="left"/>
    </w:lvl>
    <w:lvl w:ilvl="7" w:tplc="3DCE5BCC">
      <w:numFmt w:val="decimal"/>
      <w:lvlText w:val=""/>
      <w:lvlJc w:val="left"/>
    </w:lvl>
    <w:lvl w:ilvl="8" w:tplc="3E886346">
      <w:numFmt w:val="decimal"/>
      <w:lvlText w:val=""/>
      <w:lvlJc w:val="left"/>
    </w:lvl>
  </w:abstractNum>
  <w:abstractNum w:abstractNumId="1" w15:restartNumberingAfterBreak="0">
    <w:nsid w:val="7A9A3835"/>
    <w:multiLevelType w:val="hybridMultilevel"/>
    <w:tmpl w:val="ECECA290"/>
    <w:lvl w:ilvl="0" w:tplc="0A1C27EA">
      <w:start w:val="1"/>
      <w:numFmt w:val="bullet"/>
      <w:lvlText w:val="●"/>
      <w:lvlJc w:val="left"/>
      <w:pPr>
        <w:ind w:left="720" w:hanging="360"/>
      </w:pPr>
    </w:lvl>
    <w:lvl w:ilvl="1" w:tplc="7EC4AA14">
      <w:start w:val="1"/>
      <w:numFmt w:val="bullet"/>
      <w:lvlText w:val="○"/>
      <w:lvlJc w:val="left"/>
      <w:pPr>
        <w:ind w:left="1440" w:hanging="360"/>
      </w:pPr>
    </w:lvl>
    <w:lvl w:ilvl="2" w:tplc="426C8C7E">
      <w:start w:val="1"/>
      <w:numFmt w:val="bullet"/>
      <w:lvlText w:val="■"/>
      <w:lvlJc w:val="left"/>
      <w:pPr>
        <w:ind w:left="2160" w:hanging="360"/>
      </w:pPr>
    </w:lvl>
    <w:lvl w:ilvl="3" w:tplc="3D868CF4">
      <w:start w:val="1"/>
      <w:numFmt w:val="bullet"/>
      <w:lvlText w:val="●"/>
      <w:lvlJc w:val="left"/>
      <w:pPr>
        <w:ind w:left="2880" w:hanging="360"/>
      </w:pPr>
    </w:lvl>
    <w:lvl w:ilvl="4" w:tplc="E3141684">
      <w:start w:val="1"/>
      <w:numFmt w:val="bullet"/>
      <w:lvlText w:val="○"/>
      <w:lvlJc w:val="left"/>
      <w:pPr>
        <w:ind w:left="3600" w:hanging="360"/>
      </w:pPr>
    </w:lvl>
    <w:lvl w:ilvl="5" w:tplc="07D6EF9C">
      <w:start w:val="1"/>
      <w:numFmt w:val="bullet"/>
      <w:lvlText w:val="■"/>
      <w:lvlJc w:val="left"/>
      <w:pPr>
        <w:ind w:left="4320" w:hanging="360"/>
      </w:pPr>
    </w:lvl>
    <w:lvl w:ilvl="6" w:tplc="C3202E1E">
      <w:start w:val="1"/>
      <w:numFmt w:val="bullet"/>
      <w:lvlText w:val="●"/>
      <w:lvlJc w:val="left"/>
      <w:pPr>
        <w:ind w:left="5040" w:hanging="360"/>
      </w:pPr>
    </w:lvl>
    <w:lvl w:ilvl="7" w:tplc="7CEE52A4">
      <w:start w:val="1"/>
      <w:numFmt w:val="bullet"/>
      <w:lvlText w:val="●"/>
      <w:lvlJc w:val="left"/>
      <w:pPr>
        <w:ind w:left="5760" w:hanging="360"/>
      </w:pPr>
    </w:lvl>
    <w:lvl w:ilvl="8" w:tplc="E2DEDFAA">
      <w:start w:val="1"/>
      <w:numFmt w:val="bullet"/>
      <w:lvlText w:val="●"/>
      <w:lvlJc w:val="left"/>
      <w:pPr>
        <w:ind w:left="6480" w:hanging="360"/>
      </w:pPr>
    </w:lvl>
  </w:abstractNum>
  <w:num w:numId="1" w16cid:durableId="935403476">
    <w:abstractNumId w:val="1"/>
    <w:lvlOverride w:ilvl="0">
      <w:startOverride w:val="1"/>
    </w:lvlOverride>
  </w:num>
  <w:num w:numId="2" w16cid:durableId="5023557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40"/>
    <w:rsid w:val="0010725E"/>
    <w:rsid w:val="00757817"/>
    <w:rsid w:val="00771F8B"/>
    <w:rsid w:val="0097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0D84"/>
  <w15:docId w15:val="{C471CA71-260D-4E5D-95DF-356596BE8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9"/>
        <w:szCs w:val="19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חזק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a7"/>
    <w:uiPriority w:val="99"/>
    <w:semiHidden/>
    <w:unhideWhenUsed/>
    <w:rPr>
      <w:sz w:val="20"/>
      <w:szCs w:val="20"/>
    </w:rPr>
  </w:style>
  <w:style w:type="character" w:customStyle="1" w:styleId="a7">
    <w:name w:val="טקסט הערת שוליים תו"/>
    <w:link w:val="a6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aa"/>
    <w:uiPriority w:val="99"/>
    <w:semiHidden/>
    <w:unhideWhenUsed/>
    <w:rPr>
      <w:sz w:val="20"/>
      <w:szCs w:val="20"/>
    </w:rPr>
  </w:style>
  <w:style w:type="character" w:customStyle="1" w:styleId="aa">
    <w:name w:val="טקסט הערת סיום תו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1098</Characters>
  <Application>Microsoft Office Word</Application>
  <DocSecurity>0</DocSecurity>
  <Lines>54</Lines>
  <Paragraphs>37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אביעד יצחקי</cp:lastModifiedBy>
  <cp:revision>2</cp:revision>
  <dcterms:created xsi:type="dcterms:W3CDTF">2026-03-10T09:32:00Z</dcterms:created>
  <dcterms:modified xsi:type="dcterms:W3CDTF">2026-03-10T10:21:00Z</dcterms:modified>
</cp:coreProperties>
</file>