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F31C32" w14:paraId="236F22A0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9025942" w14:textId="7B7FC00F" w:rsidR="00F31C32" w:rsidRDefault="00000000" w:rsidP="004B7D82">
            <w:r>
              <w:rPr>
                <w:b/>
                <w:bCs/>
                <w:color w:val="FFFFFF"/>
                <w:sz w:val="17"/>
                <w:szCs w:val="17"/>
                <w:rtl/>
              </w:rPr>
              <w:t>ביטוח לאומי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A26F418" w14:textId="77777777" w:rsidR="00F31C32" w:rsidRDefault="00000000" w:rsidP="004B7D82">
            <w:proofErr w:type="spellStart"/>
            <w:r>
              <w:rPr>
                <w:color w:val="9DC3E6"/>
                <w:sz w:val="17"/>
                <w:szCs w:val="17"/>
                <w:rtl/>
              </w:rPr>
              <w:t>מינהל</w:t>
            </w:r>
            <w:proofErr w:type="spellEnd"/>
            <w:r>
              <w:rPr>
                <w:color w:val="9DC3E6"/>
                <w:sz w:val="17"/>
                <w:szCs w:val="17"/>
                <w:rtl/>
              </w:rPr>
              <w:t xml:space="preserve"> גמלאות | מרץ 2026</w:t>
            </w:r>
          </w:p>
        </w:tc>
      </w:tr>
    </w:tbl>
    <w:p w14:paraId="799008CC" w14:textId="77777777" w:rsidR="00F31C32" w:rsidRDefault="00F31C32" w:rsidP="004B7D82">
      <w:pPr>
        <w:spacing w:before="18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31C32" w14:paraId="48D3C31C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40" w:type="dxa"/>
              <w:left w:w="220" w:type="dxa"/>
              <w:bottom w:w="110" w:type="dxa"/>
              <w:right w:w="220" w:type="dxa"/>
            </w:tcMar>
          </w:tcPr>
          <w:p w14:paraId="25AE6E8D" w14:textId="77777777" w:rsidR="00F31C32" w:rsidRDefault="00000000" w:rsidP="004B7D82">
            <w:pPr>
              <w:spacing w:after="40"/>
            </w:pPr>
            <w:r>
              <w:rPr>
                <w:b/>
                <w:bCs/>
                <w:color w:val="FFFFFF"/>
                <w:sz w:val="28"/>
                <w:szCs w:val="28"/>
                <w:rtl/>
              </w:rPr>
              <w:t xml:space="preserve">📊  </w:t>
            </w:r>
            <w:proofErr w:type="spellStart"/>
            <w:r>
              <w:rPr>
                <w:b/>
                <w:bCs/>
                <w:color w:val="FFFFFF"/>
                <w:sz w:val="28"/>
                <w:szCs w:val="28"/>
                <w:rtl/>
              </w:rPr>
              <w:t>דשבורד</w:t>
            </w:r>
            <w:proofErr w:type="spellEnd"/>
            <w:r>
              <w:rPr>
                <w:b/>
                <w:bCs/>
                <w:color w:val="FFFFFF"/>
                <w:sz w:val="28"/>
                <w:szCs w:val="28"/>
                <w:rtl/>
              </w:rPr>
              <w:t xml:space="preserve"> פערי גמלאות ברשויות</w:t>
            </w:r>
          </w:p>
          <w:p w14:paraId="2FD3D531" w14:textId="77777777" w:rsidR="00F31C32" w:rsidRDefault="00000000" w:rsidP="004B7D82">
            <w:pPr>
              <w:spacing w:after="50"/>
            </w:pPr>
            <w:r>
              <w:rPr>
                <w:color w:val="BDD7EE"/>
                <w:sz w:val="18"/>
                <w:szCs w:val="18"/>
                <w:rtl/>
              </w:rPr>
              <w:t>מפת הפערים הארצית — לראשונה, בזמן אמת</w:t>
            </w:r>
          </w:p>
          <w:p w14:paraId="6CA67497" w14:textId="77777777" w:rsidR="00F31C32" w:rsidRDefault="00000000" w:rsidP="004B7D82">
            <w:r>
              <w:rPr>
                <w:color w:val="9DC3E6"/>
                <w:sz w:val="16"/>
                <w:szCs w:val="16"/>
                <w:rtl/>
              </w:rPr>
              <w:t xml:space="preserve">סטטוס: </w:t>
            </w:r>
            <w:r>
              <w:rPr>
                <w:b/>
                <w:bCs/>
                <w:color w:val="A8E6CF"/>
                <w:sz w:val="16"/>
                <w:szCs w:val="16"/>
                <w:rtl/>
              </w:rPr>
              <w:t>✅ פעיל — כלי עבודה בשטח</w:t>
            </w:r>
          </w:p>
        </w:tc>
      </w:tr>
    </w:tbl>
    <w:p w14:paraId="7EF0E58E" w14:textId="77777777" w:rsidR="00F31C32" w:rsidRDefault="00F31C32" w:rsidP="004B7D82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31C32" w14:paraId="6C271182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7AA3775D" w14:textId="77777777" w:rsidR="00F31C32" w:rsidRDefault="00000000" w:rsidP="004B7D82">
            <w:r>
              <w:rPr>
                <w:b/>
                <w:bCs/>
                <w:color w:val="FFFFFF"/>
                <w:rtl/>
              </w:rPr>
              <w:t>🎯  האתגר</w:t>
            </w:r>
          </w:p>
        </w:tc>
      </w:tr>
    </w:tbl>
    <w:p w14:paraId="31D7A9A1" w14:textId="77777777" w:rsidR="00F31C32" w:rsidRDefault="00F31C32" w:rsidP="004B7D82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31C32" w14:paraId="1842D89D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2" w:space="0" w:color="2E5F8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99353A4" w14:textId="77777777" w:rsidR="00F31C32" w:rsidRDefault="00000000" w:rsidP="004B7D82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החלטות על חלוקת משאבים התקבלו ללא תמונת מצב ארצית — אין נראות לפערי מיצוי בין רשויות, אין כלי השוואה, אין דרך לזהות אוכלוסיות שנופלות בין הכיסאות.</w:t>
            </w:r>
          </w:p>
          <w:p w14:paraId="63FC7F5C" w14:textId="77777777" w:rsidR="00F31C32" w:rsidRDefault="00F31C32" w:rsidP="004B7D82">
            <w:pPr>
              <w:spacing w:before="16"/>
            </w:pPr>
          </w:p>
          <w:p w14:paraId="68AEE2E2" w14:textId="77777777" w:rsidR="00F31C32" w:rsidRDefault="00000000" w:rsidP="004B7D82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280 רשויות, 9 גמלאות, 339 ישובים — עד היום לא הייתה תמונה אחת שמרכזת את כולם.</w:t>
            </w:r>
          </w:p>
        </w:tc>
      </w:tr>
    </w:tbl>
    <w:p w14:paraId="577CB0B6" w14:textId="77777777" w:rsidR="00F31C32" w:rsidRDefault="00F31C32" w:rsidP="004B7D82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31C32" w14:paraId="7EAA7F5A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6594205D" w14:textId="77777777" w:rsidR="00F31C32" w:rsidRDefault="00000000" w:rsidP="004B7D82">
            <w:r>
              <w:rPr>
                <w:b/>
                <w:bCs/>
                <w:color w:val="FFFFFF"/>
                <w:rtl/>
              </w:rPr>
              <w:t>💡  הפתרון</w:t>
            </w:r>
          </w:p>
        </w:tc>
      </w:tr>
    </w:tbl>
    <w:p w14:paraId="6DE48B4A" w14:textId="77777777" w:rsidR="00F31C32" w:rsidRDefault="00F31C32" w:rsidP="004B7D82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31C32" w14:paraId="7A638CBA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2" w:space="0" w:color="2E5F8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3C08FCA" w14:textId="77777777" w:rsidR="00F31C32" w:rsidRDefault="00000000" w:rsidP="004B7D82">
            <w:pPr>
              <w:spacing w:after="50"/>
            </w:pPr>
            <w:proofErr w:type="spellStart"/>
            <w:r>
              <w:rPr>
                <w:color w:val="1A1A1A"/>
                <w:sz w:val="18"/>
                <w:szCs w:val="18"/>
                <w:rtl/>
              </w:rPr>
              <w:t>דשבורד</w:t>
            </w:r>
            <w:proofErr w:type="spellEnd"/>
            <w:r>
              <w:rPr>
                <w:color w:val="1A1A1A"/>
                <w:sz w:val="18"/>
                <w:szCs w:val="18"/>
                <w:rtl/>
              </w:rPr>
              <w:t xml:space="preserve"> אנליטי אינטראקטיבי מבוסס נתוני אמת מביטוח לאומי (דצמבר 2024), מנורמלים לפי אוכלוסיית יעד לכל רשות.</w:t>
            </w:r>
          </w:p>
          <w:p w14:paraId="3D59269A" w14:textId="77777777" w:rsidR="00F31C32" w:rsidRDefault="00F31C32" w:rsidP="004B7D82">
            <w:pPr>
              <w:spacing w:before="14"/>
            </w:pPr>
          </w:p>
          <w:p w14:paraId="202AC348" w14:textId="77777777" w:rsidR="00F31C32" w:rsidRDefault="00000000" w:rsidP="004B7D82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שלושה מסכים: סקירה כללית, ניתוח לפי גמלה, השוואת רשויות</w:t>
            </w:r>
          </w:p>
          <w:p w14:paraId="239252C3" w14:textId="77777777" w:rsidR="00F31C32" w:rsidRDefault="00000000" w:rsidP="004B7D82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סינון לפי אשכול, מחוז, גמלה — מפה אינטראקטיבית שחושפת פערים בשנייה</w:t>
            </w:r>
          </w:p>
          <w:p w14:paraId="3F7DBFC2" w14:textId="77777777" w:rsidR="00F31C32" w:rsidRDefault="00000000" w:rsidP="004B7D82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9 גמלאות: נכות, סיעוד, ילד נכה, ניידות, אבטלה, הבטחת הכנסה, מזונות, זקנה, ילדים</w:t>
            </w:r>
          </w:p>
          <w:p w14:paraId="563242CD" w14:textId="77777777" w:rsidR="00F31C32" w:rsidRDefault="00F31C32" w:rsidP="004B7D82">
            <w:pPr>
              <w:spacing w:before="14"/>
            </w:pPr>
          </w:p>
          <w:p w14:paraId="61399DB1" w14:textId="6C9E7491" w:rsidR="00F31C32" w:rsidRDefault="00E83778" w:rsidP="00E83778">
            <w:pPr>
              <w:spacing w:after="50"/>
            </w:pPr>
            <w:r w:rsidRPr="00E83778">
              <w:rPr>
                <w:b/>
                <w:bCs/>
                <w:color w:val="1A1A1A"/>
                <w:sz w:val="18"/>
                <w:szCs w:val="18"/>
                <w:rtl/>
              </w:rPr>
              <w:t>הכלי כבר מאפשר זיהוי פערים משמעותיים במיצוי זכויות בין רשויות</w:t>
            </w:r>
            <w:r>
              <w:rPr>
                <w:rFonts w:hint="cs"/>
                <w:b/>
                <w:bCs/>
                <w:color w:val="1A1A1A"/>
                <w:sz w:val="18"/>
                <w:szCs w:val="18"/>
                <w:rtl/>
              </w:rPr>
              <w:t>-</w:t>
            </w:r>
            <w:r w:rsidR="00000000">
              <w:rPr>
                <w:b/>
                <w:bCs/>
                <w:color w:val="1A1A1A"/>
                <w:sz w:val="18"/>
                <w:szCs w:val="18"/>
                <w:rtl/>
              </w:rPr>
              <w:t xml:space="preserve"> פערים משמעותיים עולים בכלל הגמלאות ובכלל הרשויות.</w:t>
            </w:r>
          </w:p>
        </w:tc>
      </w:tr>
    </w:tbl>
    <w:p w14:paraId="581ABE52" w14:textId="77777777" w:rsidR="00F31C32" w:rsidRDefault="00F31C32" w:rsidP="004B7D82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31C32" w14:paraId="5B8A197D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15042848" w14:textId="77777777" w:rsidR="00F31C32" w:rsidRDefault="00000000" w:rsidP="004B7D82">
            <w:r>
              <w:rPr>
                <w:b/>
                <w:bCs/>
                <w:color w:val="FFFFFF"/>
                <w:rtl/>
              </w:rPr>
              <w:t>📊  מדדים מרכזיים</w:t>
            </w:r>
          </w:p>
        </w:tc>
      </w:tr>
    </w:tbl>
    <w:p w14:paraId="5C00A740" w14:textId="77777777" w:rsidR="00F31C32" w:rsidRDefault="00F31C32" w:rsidP="004B7D82">
      <w:pPr>
        <w:spacing w:before="1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250"/>
        <w:gridCol w:w="2900"/>
        <w:gridCol w:w="250"/>
        <w:gridCol w:w="2900"/>
      </w:tblGrid>
      <w:tr w:rsidR="00F31C32" w14:paraId="416ECE33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01D3019" w14:textId="77777777" w:rsidR="00F31C32" w:rsidRDefault="00000000" w:rsidP="004B7D82">
            <w:pPr>
              <w:spacing w:after="20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280</w:t>
            </w:r>
          </w:p>
          <w:p w14:paraId="1ACAED80" w14:textId="77777777" w:rsidR="00F31C32" w:rsidRDefault="00000000" w:rsidP="004B7D82">
            <w:pPr>
              <w:spacing w:after="14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רשויות מקומיות</w:t>
            </w:r>
          </w:p>
          <w:p w14:paraId="760606BD" w14:textId="77777777" w:rsidR="00F31C32" w:rsidRDefault="00000000" w:rsidP="004B7D82">
            <w:r>
              <w:rPr>
                <w:color w:val="555555"/>
                <w:sz w:val="15"/>
                <w:szCs w:val="15"/>
                <w:rtl/>
              </w:rPr>
              <w:t xml:space="preserve">מוצגות </w:t>
            </w:r>
            <w:proofErr w:type="spellStart"/>
            <w:r>
              <w:rPr>
                <w:color w:val="555555"/>
                <w:sz w:val="15"/>
                <w:szCs w:val="15"/>
                <w:rtl/>
              </w:rPr>
              <w:t>בדשבורד</w:t>
            </w:r>
            <w:proofErr w:type="spellEnd"/>
          </w:p>
        </w:tc>
        <w:tc>
          <w:tcPr>
            <w:tcW w:w="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603D6630" w14:textId="77777777" w:rsidR="00F31C32" w:rsidRDefault="00F31C32" w:rsidP="004B7D82">
            <w:pPr>
              <w:spacing w:after="50"/>
            </w:pPr>
          </w:p>
        </w:tc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E861E13" w14:textId="77777777" w:rsidR="00F31C32" w:rsidRDefault="00000000" w:rsidP="004B7D82">
            <w:pPr>
              <w:spacing w:after="20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9</w:t>
            </w:r>
          </w:p>
          <w:p w14:paraId="6A3C8230" w14:textId="77777777" w:rsidR="00F31C32" w:rsidRDefault="00000000" w:rsidP="004B7D82">
            <w:pPr>
              <w:spacing w:after="14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סוגי גמלאות</w:t>
            </w:r>
          </w:p>
          <w:p w14:paraId="2E5B49A0" w14:textId="77777777" w:rsidR="00F31C32" w:rsidRDefault="00000000" w:rsidP="004B7D82">
            <w:r>
              <w:rPr>
                <w:color w:val="555555"/>
                <w:sz w:val="15"/>
                <w:szCs w:val="15"/>
                <w:rtl/>
              </w:rPr>
              <w:t>מנורמלים לאוכלוסייה</w:t>
            </w:r>
          </w:p>
        </w:tc>
        <w:tc>
          <w:tcPr>
            <w:tcW w:w="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7F243EF6" w14:textId="77777777" w:rsidR="00F31C32" w:rsidRDefault="00F31C32" w:rsidP="004B7D82">
            <w:pPr>
              <w:spacing w:after="50"/>
            </w:pPr>
          </w:p>
        </w:tc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C905A48" w14:textId="77777777" w:rsidR="00F31C32" w:rsidRDefault="00000000" w:rsidP="004B7D82">
            <w:pPr>
              <w:spacing w:after="20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339</w:t>
            </w:r>
          </w:p>
          <w:p w14:paraId="38E439D3" w14:textId="77777777" w:rsidR="00F31C32" w:rsidRDefault="00000000" w:rsidP="004B7D82">
            <w:pPr>
              <w:spacing w:after="14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ישובים</w:t>
            </w:r>
          </w:p>
          <w:p w14:paraId="268B19F0" w14:textId="77777777" w:rsidR="00F31C32" w:rsidRDefault="00000000" w:rsidP="004B7D82">
            <w:r>
              <w:rPr>
                <w:color w:val="555555"/>
                <w:sz w:val="15"/>
                <w:szCs w:val="15"/>
                <w:rtl/>
              </w:rPr>
              <w:t>במאגר הנתונים</w:t>
            </w:r>
          </w:p>
        </w:tc>
      </w:tr>
    </w:tbl>
    <w:p w14:paraId="52E95557" w14:textId="77777777" w:rsidR="00F31C32" w:rsidRDefault="00F31C32" w:rsidP="004B7D82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31C32" w14:paraId="14069143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5C7BCA23" w14:textId="77777777" w:rsidR="00F31C32" w:rsidRDefault="00000000" w:rsidP="004B7D82">
            <w:r>
              <w:rPr>
                <w:b/>
                <w:bCs/>
                <w:color w:val="FFFFFF"/>
                <w:rtl/>
              </w:rPr>
              <w:t>🚀  השלב הבא</w:t>
            </w:r>
          </w:p>
        </w:tc>
      </w:tr>
    </w:tbl>
    <w:p w14:paraId="5AFF6412" w14:textId="77777777" w:rsidR="00F31C32" w:rsidRDefault="00F31C32" w:rsidP="004B7D82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F31C32" w14:paraId="34E8E31E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single" w:sz="12" w:space="0" w:color="1B3A6B"/>
              <w:left w:val="none" w:sz="0" w:space="0" w:color="FFFFFF"/>
              <w:bottom w:val="single" w:sz="12" w:space="0" w:color="1B3A6B"/>
              <w:right w:val="none" w:sz="0" w:space="0" w:color="FFFFFF"/>
            </w:tcBorders>
            <w:shd w:val="clear" w:color="auto" w:fill="FFF9C4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12AEF13D" w14:textId="77777777" w:rsidR="00F31C32" w:rsidRDefault="00000000" w:rsidP="004B7D82">
            <w:pPr>
              <w:spacing w:after="50"/>
            </w:pPr>
            <w:proofErr w:type="spellStart"/>
            <w:r>
              <w:rPr>
                <w:color w:val="1A1A1A"/>
                <w:sz w:val="18"/>
                <w:szCs w:val="18"/>
                <w:rtl/>
              </w:rPr>
              <w:t>הדשבורד</w:t>
            </w:r>
            <w:proofErr w:type="spellEnd"/>
            <w:r>
              <w:rPr>
                <w:color w:val="1A1A1A"/>
                <w:sz w:val="18"/>
                <w:szCs w:val="18"/>
                <w:rtl/>
              </w:rPr>
              <w:t xml:space="preserve"> מתעדכן ומשוכלל: דיוק חישוב זקנה, הוספת 55 מועצות אזוריות, התאמה ל-24 סניפים.</w:t>
            </w:r>
          </w:p>
          <w:p w14:paraId="5C697DCF" w14:textId="77777777" w:rsidR="00F31C32" w:rsidRDefault="00F31C32" w:rsidP="004B7D82">
            <w:pPr>
              <w:spacing w:before="14"/>
            </w:pPr>
          </w:p>
          <w:p w14:paraId="560C676F" w14:textId="77777777" w:rsidR="00F31C32" w:rsidRDefault="00000000" w:rsidP="004B7D82">
            <w:pPr>
              <w:spacing w:after="50"/>
            </w:pPr>
            <w:r>
              <w:rPr>
                <w:b/>
                <w:bCs/>
                <w:color w:val="1B3A6B"/>
                <w:sz w:val="18"/>
                <w:szCs w:val="18"/>
                <w:rtl/>
              </w:rPr>
              <w:t xml:space="preserve">החלטה נדרשת: </w:t>
            </w:r>
            <w:r>
              <w:rPr>
                <w:color w:val="1A1A1A"/>
                <w:sz w:val="18"/>
                <w:szCs w:val="18"/>
                <w:rtl/>
              </w:rPr>
              <w:t xml:space="preserve">אימוץ </w:t>
            </w:r>
            <w:proofErr w:type="spellStart"/>
            <w:r>
              <w:rPr>
                <w:color w:val="1A1A1A"/>
                <w:sz w:val="18"/>
                <w:szCs w:val="18"/>
                <w:rtl/>
              </w:rPr>
              <w:t>הדשבורד</w:t>
            </w:r>
            <w:proofErr w:type="spellEnd"/>
            <w:r>
              <w:rPr>
                <w:color w:val="1A1A1A"/>
                <w:sz w:val="18"/>
                <w:szCs w:val="18"/>
                <w:rtl/>
              </w:rPr>
              <w:t xml:space="preserve"> ככלי קבוע בישיבות הנהלה ובדיוני הקצאת משאבים מחוזיים.</w:t>
            </w:r>
          </w:p>
        </w:tc>
      </w:tr>
    </w:tbl>
    <w:p w14:paraId="655DCEE9" w14:textId="77777777" w:rsidR="00F31C32" w:rsidRDefault="00F31C32" w:rsidP="004B7D82">
      <w:pPr>
        <w:spacing w:before="2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000"/>
      </w:tblGrid>
      <w:tr w:rsidR="00F31C32" w14:paraId="0BCD8011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6" w:space="0" w:color="BBBBB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AD7B8C1" w14:textId="77777777" w:rsidR="00F31C32" w:rsidRDefault="00000000" w:rsidP="004B7D82">
            <w:r>
              <w:rPr>
                <w:color w:val="555555"/>
                <w:sz w:val="15"/>
                <w:szCs w:val="15"/>
                <w:rtl/>
              </w:rPr>
              <w:t xml:space="preserve">אביעד יצחקי | </w:t>
            </w:r>
            <w:proofErr w:type="spellStart"/>
            <w:r>
              <w:rPr>
                <w:color w:val="555555"/>
                <w:sz w:val="15"/>
                <w:szCs w:val="15"/>
                <w:rtl/>
              </w:rPr>
              <w:t>מינהל</w:t>
            </w:r>
            <w:proofErr w:type="spellEnd"/>
            <w:r>
              <w:rPr>
                <w:color w:val="555555"/>
                <w:sz w:val="15"/>
                <w:szCs w:val="15"/>
                <w:rtl/>
              </w:rPr>
              <w:t xml:space="preserve"> גמלאות | ביטוח לאומי</w:t>
            </w:r>
          </w:p>
        </w:tc>
        <w:tc>
          <w:tcPr>
            <w:tcW w:w="4000" w:type="dxa"/>
            <w:tcBorders>
              <w:top w:val="single" w:sz="6" w:space="0" w:color="BBBBB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0D7A479" w14:textId="77777777" w:rsidR="00F31C32" w:rsidRDefault="00000000" w:rsidP="004B7D82">
            <w:r>
              <w:rPr>
                <w:i/>
                <w:iCs/>
                <w:color w:val="2E5F8A"/>
                <w:sz w:val="15"/>
                <w:szCs w:val="15"/>
                <w:rtl/>
              </w:rPr>
              <w:t>https://avi1840.github.io/dashboard-gamlaut/</w:t>
            </w:r>
          </w:p>
        </w:tc>
      </w:tr>
    </w:tbl>
    <w:p w14:paraId="65B6B1F0" w14:textId="77777777" w:rsidR="00FA12FF" w:rsidRDefault="00FA12FF" w:rsidP="004B7D82"/>
    <w:sectPr w:rsidR="00FA12FF">
      <w:pgSz w:w="11906" w:h="16838"/>
      <w:pgMar w:top="650" w:right="750" w:bottom="650" w:left="7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504E7"/>
    <w:multiLevelType w:val="hybridMultilevel"/>
    <w:tmpl w:val="A4EED5DC"/>
    <w:lvl w:ilvl="0" w:tplc="D970184E">
      <w:start w:val="1"/>
      <w:numFmt w:val="bullet"/>
      <w:lvlText w:val="●"/>
      <w:lvlJc w:val="left"/>
      <w:pPr>
        <w:ind w:left="720" w:hanging="360"/>
      </w:pPr>
    </w:lvl>
    <w:lvl w:ilvl="1" w:tplc="F22E8B16">
      <w:start w:val="1"/>
      <w:numFmt w:val="bullet"/>
      <w:lvlText w:val="○"/>
      <w:lvlJc w:val="left"/>
      <w:pPr>
        <w:ind w:left="1440" w:hanging="360"/>
      </w:pPr>
    </w:lvl>
    <w:lvl w:ilvl="2" w:tplc="59325BBC">
      <w:start w:val="1"/>
      <w:numFmt w:val="bullet"/>
      <w:lvlText w:val="■"/>
      <w:lvlJc w:val="left"/>
      <w:pPr>
        <w:ind w:left="2160" w:hanging="360"/>
      </w:pPr>
    </w:lvl>
    <w:lvl w:ilvl="3" w:tplc="A7BEC632">
      <w:start w:val="1"/>
      <w:numFmt w:val="bullet"/>
      <w:lvlText w:val="●"/>
      <w:lvlJc w:val="left"/>
      <w:pPr>
        <w:ind w:left="2880" w:hanging="360"/>
      </w:pPr>
    </w:lvl>
    <w:lvl w:ilvl="4" w:tplc="E7F09CCC">
      <w:start w:val="1"/>
      <w:numFmt w:val="bullet"/>
      <w:lvlText w:val="○"/>
      <w:lvlJc w:val="left"/>
      <w:pPr>
        <w:ind w:left="3600" w:hanging="360"/>
      </w:pPr>
    </w:lvl>
    <w:lvl w:ilvl="5" w:tplc="AA5ABAE8">
      <w:start w:val="1"/>
      <w:numFmt w:val="bullet"/>
      <w:lvlText w:val="■"/>
      <w:lvlJc w:val="left"/>
      <w:pPr>
        <w:ind w:left="4320" w:hanging="360"/>
      </w:pPr>
    </w:lvl>
    <w:lvl w:ilvl="6" w:tplc="D082BDDC">
      <w:start w:val="1"/>
      <w:numFmt w:val="bullet"/>
      <w:lvlText w:val="●"/>
      <w:lvlJc w:val="left"/>
      <w:pPr>
        <w:ind w:left="5040" w:hanging="360"/>
      </w:pPr>
    </w:lvl>
    <w:lvl w:ilvl="7" w:tplc="1AB4F5DE">
      <w:start w:val="1"/>
      <w:numFmt w:val="bullet"/>
      <w:lvlText w:val="●"/>
      <w:lvlJc w:val="left"/>
      <w:pPr>
        <w:ind w:left="5760" w:hanging="360"/>
      </w:pPr>
    </w:lvl>
    <w:lvl w:ilvl="8" w:tplc="0ED691F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D9642DC"/>
    <w:multiLevelType w:val="hybridMultilevel"/>
    <w:tmpl w:val="897030F4"/>
    <w:lvl w:ilvl="0" w:tplc="483A6FFA">
      <w:start w:val="1"/>
      <w:numFmt w:val="bullet"/>
      <w:lvlText w:val="▪"/>
      <w:lvlJc w:val="right"/>
      <w:pPr>
        <w:bidi/>
        <w:ind w:right="400" w:hanging="400"/>
      </w:pPr>
    </w:lvl>
    <w:lvl w:ilvl="1" w:tplc="58BA552E">
      <w:numFmt w:val="decimal"/>
      <w:lvlText w:val=""/>
      <w:lvlJc w:val="left"/>
    </w:lvl>
    <w:lvl w:ilvl="2" w:tplc="3E34D092">
      <w:numFmt w:val="decimal"/>
      <w:lvlText w:val=""/>
      <w:lvlJc w:val="left"/>
    </w:lvl>
    <w:lvl w:ilvl="3" w:tplc="16562F52">
      <w:numFmt w:val="decimal"/>
      <w:lvlText w:val=""/>
      <w:lvlJc w:val="left"/>
    </w:lvl>
    <w:lvl w:ilvl="4" w:tplc="CB0C3FA6">
      <w:numFmt w:val="decimal"/>
      <w:lvlText w:val=""/>
      <w:lvlJc w:val="left"/>
    </w:lvl>
    <w:lvl w:ilvl="5" w:tplc="384C4202">
      <w:numFmt w:val="decimal"/>
      <w:lvlText w:val=""/>
      <w:lvlJc w:val="left"/>
    </w:lvl>
    <w:lvl w:ilvl="6" w:tplc="B9C09774">
      <w:numFmt w:val="decimal"/>
      <w:lvlText w:val=""/>
      <w:lvlJc w:val="left"/>
    </w:lvl>
    <w:lvl w:ilvl="7" w:tplc="BF70B098">
      <w:numFmt w:val="decimal"/>
      <w:lvlText w:val=""/>
      <w:lvlJc w:val="left"/>
    </w:lvl>
    <w:lvl w:ilvl="8" w:tplc="36CC771A">
      <w:numFmt w:val="decimal"/>
      <w:lvlText w:val=""/>
      <w:lvlJc w:val="left"/>
    </w:lvl>
  </w:abstractNum>
  <w:num w:numId="1" w16cid:durableId="284851804">
    <w:abstractNumId w:val="0"/>
    <w:lvlOverride w:ilvl="0">
      <w:startOverride w:val="1"/>
    </w:lvlOverride>
  </w:num>
  <w:num w:numId="2" w16cid:durableId="147089618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32"/>
    <w:rsid w:val="004B7D82"/>
    <w:rsid w:val="00771F8B"/>
    <w:rsid w:val="00E83778"/>
    <w:rsid w:val="00F31C32"/>
    <w:rsid w:val="00FA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0282"/>
  <w15:docId w15:val="{C471CA71-260D-4E5D-95DF-356596BE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 w:val="20"/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aa"/>
    <w:uiPriority w:val="99"/>
    <w:semiHidden/>
    <w:unhideWhenUsed/>
    <w:rPr>
      <w:sz w:val="20"/>
      <w:szCs w:val="20"/>
    </w:rPr>
  </w:style>
  <w:style w:type="character" w:customStyle="1" w:styleId="aa">
    <w:name w:val="טקסט הערת סיום תו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999</Characters>
  <Application>Microsoft Office Word</Application>
  <DocSecurity>0</DocSecurity>
  <Lines>49</Lines>
  <Paragraphs>34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אביעד יצחקי</cp:lastModifiedBy>
  <cp:revision>3</cp:revision>
  <dcterms:created xsi:type="dcterms:W3CDTF">2026-03-10T09:32:00Z</dcterms:created>
  <dcterms:modified xsi:type="dcterms:W3CDTF">2026-03-10T10:27:00Z</dcterms:modified>
</cp:coreProperties>
</file>